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D4A039" w14:textId="23B8772B" w:rsidR="0080161C" w:rsidRPr="0080161C" w:rsidRDefault="0080161C" w:rsidP="0061436D">
      <w:pPr>
        <w:rPr>
          <w:lang w:val="en-US"/>
        </w:rPr>
      </w:pPr>
      <w:r w:rsidRPr="0080161C">
        <w:rPr>
          <w:lang w:val="en-US"/>
        </w:rPr>
        <w:t>Liquid samples were injected via a</w:t>
      </w:r>
      <w:r w:rsidR="0065398A">
        <w:rPr>
          <w:lang w:val="en-US"/>
        </w:rPr>
        <w:t xml:space="preserve"> </w:t>
      </w:r>
      <w:proofErr w:type="spellStart"/>
      <w:r w:rsidRPr="0080161C">
        <w:rPr>
          <w:lang w:val="en-US"/>
        </w:rPr>
        <w:t>TriPlus</w:t>
      </w:r>
      <w:proofErr w:type="spellEnd"/>
      <w:r w:rsidRPr="0080161C">
        <w:rPr>
          <w:lang w:val="en-US"/>
        </w:rPr>
        <w:t>™ RSH autosampler (</w:t>
      </w:r>
      <w:proofErr w:type="spellStart"/>
      <w:r w:rsidRPr="0080161C">
        <w:rPr>
          <w:lang w:val="en-US"/>
        </w:rPr>
        <w:t>Thermo</w:t>
      </w:r>
      <w:proofErr w:type="spellEnd"/>
      <w:r w:rsidRPr="0080161C">
        <w:rPr>
          <w:lang w:val="en-US"/>
        </w:rPr>
        <w:t xml:space="preserve"> Fisher Scientific, Bremen, Germany</w:t>
      </w:r>
      <w:r>
        <w:rPr>
          <w:lang w:val="en-US"/>
        </w:rPr>
        <w:t>)</w:t>
      </w:r>
      <w:r w:rsidRPr="0080161C">
        <w:rPr>
          <w:lang w:val="en-US"/>
        </w:rPr>
        <w:t xml:space="preserve"> on a TRACE™ 1310 gas chromatograph (Thermo Fisher Scientific, Bremen, Germany). For liquid samples, the SSL injector in split mode (1:10 split flow) at a temperature of 300</w:t>
      </w:r>
      <w:r w:rsidR="001E62D3">
        <w:rPr>
          <w:lang w:val="en-US"/>
        </w:rPr>
        <w:t> </w:t>
      </w:r>
      <w:r w:rsidRPr="0080161C">
        <w:rPr>
          <w:lang w:val="en-US"/>
        </w:rPr>
        <w:t>°C, and a gas flow of 1</w:t>
      </w:r>
      <w:r w:rsidR="001E62D3">
        <w:rPr>
          <w:lang w:val="en-US"/>
        </w:rPr>
        <w:t> </w:t>
      </w:r>
      <w:r w:rsidRPr="0080161C">
        <w:rPr>
          <w:lang w:val="en-US"/>
        </w:rPr>
        <w:t>mL/min. Helium 5.0 was used as carrier gas with an additional moisture and oxygen trap (the vendor specifies a gas quality of 6.0 after passage), using a flow rate of 1</w:t>
      </w:r>
      <w:r w:rsidR="001E62D3">
        <w:rPr>
          <w:lang w:val="en-US"/>
        </w:rPr>
        <w:t> </w:t>
      </w:r>
      <w:r w:rsidRPr="0080161C">
        <w:rPr>
          <w:lang w:val="en-US"/>
        </w:rPr>
        <w:t xml:space="preserve">mL/min on a </w:t>
      </w:r>
      <w:proofErr w:type="spellStart"/>
      <w:r w:rsidRPr="0080161C">
        <w:rPr>
          <w:lang w:val="en-US"/>
        </w:rPr>
        <w:t>ZBSemiVolatiles</w:t>
      </w:r>
      <w:proofErr w:type="spellEnd"/>
      <w:r w:rsidRPr="0080161C">
        <w:rPr>
          <w:lang w:val="en-US"/>
        </w:rPr>
        <w:t xml:space="preserve"> column (5% phenyl, 95% dimethylpolysiloxane; 30</w:t>
      </w:r>
      <w:r>
        <w:rPr>
          <w:lang w:val="en-US"/>
        </w:rPr>
        <w:t> </w:t>
      </w:r>
      <w:r w:rsidRPr="0080161C">
        <w:rPr>
          <w:lang w:val="en-US"/>
        </w:rPr>
        <w:t>m length, 0.25</w:t>
      </w:r>
      <w:r>
        <w:rPr>
          <w:lang w:val="en-US"/>
        </w:rPr>
        <w:t> </w:t>
      </w:r>
      <w:r w:rsidRPr="0080161C">
        <w:rPr>
          <w:lang w:val="en-US"/>
        </w:rPr>
        <w:t>mm inner diameter, 0.25</w:t>
      </w:r>
      <w:r>
        <w:rPr>
          <w:lang w:val="en-US"/>
        </w:rPr>
        <w:t> </w:t>
      </w:r>
      <w:r>
        <w:t>μ</w:t>
      </w:r>
      <w:r w:rsidRPr="0080161C">
        <w:rPr>
          <w:lang w:val="en-US"/>
        </w:rPr>
        <w:t>m-film thickness, 10</w:t>
      </w:r>
      <w:r>
        <w:rPr>
          <w:lang w:val="en-US"/>
        </w:rPr>
        <w:t> </w:t>
      </w:r>
      <w:r w:rsidRPr="0080161C">
        <w:rPr>
          <w:lang w:val="en-US"/>
        </w:rPr>
        <w:t xml:space="preserve">m pre-column, Phenomenex, Aschaffenburg, Germany). </w:t>
      </w:r>
      <w:r w:rsidR="0061436D">
        <w:rPr>
          <w:lang w:val="en-US"/>
        </w:rPr>
        <w:t>The</w:t>
      </w:r>
      <w:r w:rsidRPr="0080161C">
        <w:rPr>
          <w:lang w:val="en-US"/>
        </w:rPr>
        <w:t xml:space="preserve"> initial oven temperature of</w:t>
      </w:r>
      <w:r>
        <w:rPr>
          <w:lang w:val="en-US"/>
        </w:rPr>
        <w:t xml:space="preserve"> </w:t>
      </w:r>
      <w:r w:rsidR="0061436D">
        <w:rPr>
          <w:lang w:val="en-US"/>
        </w:rPr>
        <w:t>4</w:t>
      </w:r>
      <w:r w:rsidRPr="0080161C">
        <w:rPr>
          <w:lang w:val="en-US"/>
        </w:rPr>
        <w:t>0 °C was</w:t>
      </w:r>
      <w:r w:rsidR="0061436D">
        <w:rPr>
          <w:lang w:val="en-US"/>
        </w:rPr>
        <w:t xml:space="preserve"> </w:t>
      </w:r>
      <w:r w:rsidRPr="0080161C">
        <w:rPr>
          <w:lang w:val="en-US"/>
        </w:rPr>
        <w:t>held for 2</w:t>
      </w:r>
      <w:r w:rsidR="001E62D3">
        <w:rPr>
          <w:lang w:val="en-US"/>
        </w:rPr>
        <w:t> </w:t>
      </w:r>
      <w:r w:rsidRPr="0080161C">
        <w:rPr>
          <w:lang w:val="en-US"/>
        </w:rPr>
        <w:t xml:space="preserve">min, and then increased to </w:t>
      </w:r>
      <w:r w:rsidR="0061436D">
        <w:rPr>
          <w:lang w:val="en-US"/>
        </w:rPr>
        <w:t>320</w:t>
      </w:r>
      <w:r>
        <w:rPr>
          <w:lang w:val="en-US"/>
        </w:rPr>
        <w:t> </w:t>
      </w:r>
      <w:r w:rsidRPr="0080161C">
        <w:rPr>
          <w:lang w:val="en-US"/>
        </w:rPr>
        <w:t>°C using a rate of</w:t>
      </w:r>
      <w:r w:rsidR="0061436D">
        <w:rPr>
          <w:lang w:val="en-US"/>
        </w:rPr>
        <w:t xml:space="preserve"> 1</w:t>
      </w:r>
      <w:r w:rsidRPr="0080161C">
        <w:rPr>
          <w:lang w:val="en-US"/>
        </w:rPr>
        <w:t>0</w:t>
      </w:r>
      <w:r w:rsidR="0061436D">
        <w:rPr>
          <w:lang w:val="en-US"/>
        </w:rPr>
        <w:t> </w:t>
      </w:r>
      <w:r w:rsidRPr="0080161C">
        <w:rPr>
          <w:lang w:val="en-US"/>
        </w:rPr>
        <w:t xml:space="preserve">°C/min. This temperature was kept for </w:t>
      </w:r>
      <w:r w:rsidR="0061436D">
        <w:rPr>
          <w:lang w:val="en-US"/>
        </w:rPr>
        <w:t>5</w:t>
      </w:r>
      <w:r w:rsidR="001E62D3">
        <w:rPr>
          <w:lang w:val="en-US"/>
        </w:rPr>
        <w:t> </w:t>
      </w:r>
      <w:r w:rsidRPr="0080161C">
        <w:rPr>
          <w:lang w:val="en-US"/>
        </w:rPr>
        <w:t xml:space="preserve">min. A Q </w:t>
      </w:r>
      <w:proofErr w:type="spellStart"/>
      <w:r w:rsidRPr="0080161C">
        <w:rPr>
          <w:lang w:val="en-US"/>
        </w:rPr>
        <w:t>Exactive</w:t>
      </w:r>
      <w:proofErr w:type="spellEnd"/>
      <w:r w:rsidRPr="0080161C">
        <w:rPr>
          <w:lang w:val="en-US"/>
        </w:rPr>
        <w:t xml:space="preserve"> GC mass spectrometer (Thermo Fisher Scientific, Bremen, Germany) was used in all experiments. The resolution was set to 120,000 (FWHM) throughout analysis</w:t>
      </w:r>
      <w:r w:rsidR="0061436D">
        <w:rPr>
          <w:lang w:val="en-US"/>
        </w:rPr>
        <w:t xml:space="preserve"> the m</w:t>
      </w:r>
      <w:r w:rsidRPr="0080161C">
        <w:rPr>
          <w:lang w:val="en-US"/>
        </w:rPr>
        <w:t xml:space="preserve">ass range was </w:t>
      </w:r>
      <w:r w:rsidR="0061436D">
        <w:rPr>
          <w:lang w:val="en-US"/>
        </w:rPr>
        <w:t xml:space="preserve">set to </w:t>
      </w:r>
      <w:r w:rsidRPr="0080161C">
        <w:rPr>
          <w:lang w:val="en-US"/>
        </w:rPr>
        <w:t>50–6</w:t>
      </w:r>
      <w:r w:rsidR="0061436D">
        <w:rPr>
          <w:lang w:val="en-US"/>
        </w:rPr>
        <w:t>5</w:t>
      </w:r>
      <w:r w:rsidRPr="0080161C">
        <w:rPr>
          <w:lang w:val="en-US"/>
        </w:rPr>
        <w:t>0</w:t>
      </w:r>
      <w:r w:rsidR="0061436D">
        <w:rPr>
          <w:lang w:val="en-US"/>
        </w:rPr>
        <w:t> </w:t>
      </w:r>
      <w:r w:rsidR="00742F53" w:rsidRPr="00742F53">
        <w:rPr>
          <w:i/>
          <w:lang w:val="en-US"/>
        </w:rPr>
        <w:t>m</w:t>
      </w:r>
      <w:r w:rsidR="00742F53">
        <w:rPr>
          <w:lang w:val="en-US"/>
        </w:rPr>
        <w:t>/</w:t>
      </w:r>
      <w:r w:rsidR="00742F53" w:rsidRPr="00742F53">
        <w:rPr>
          <w:i/>
          <w:lang w:val="en-US"/>
        </w:rPr>
        <w:t>z</w:t>
      </w:r>
      <w:r w:rsidRPr="0080161C">
        <w:rPr>
          <w:lang w:val="en-US"/>
        </w:rPr>
        <w:t xml:space="preserve"> for measurements. Automated gain control (AGC target) was set to 1</w:t>
      </w:r>
      <w:r w:rsidR="0061436D">
        <w:rPr>
          <w:lang w:val="en-US"/>
        </w:rPr>
        <w:t> </w:t>
      </w:r>
      <w:r w:rsidRPr="0080161C">
        <w:rPr>
          <w:lang w:val="en-US"/>
        </w:rPr>
        <w:t>×</w:t>
      </w:r>
      <w:r w:rsidR="0061436D">
        <w:rPr>
          <w:lang w:val="en-US"/>
        </w:rPr>
        <w:t> </w:t>
      </w:r>
      <w:r w:rsidRPr="0080161C">
        <w:rPr>
          <w:lang w:val="en-US"/>
        </w:rPr>
        <w:t>10</w:t>
      </w:r>
      <w:r w:rsidRPr="0061436D">
        <w:rPr>
          <w:vertAlign w:val="superscript"/>
          <w:lang w:val="en-US"/>
        </w:rPr>
        <w:t>6</w:t>
      </w:r>
      <w:r w:rsidRPr="0080161C">
        <w:rPr>
          <w:lang w:val="en-US"/>
        </w:rPr>
        <w:t>,</w:t>
      </w:r>
      <w:r w:rsidR="001E62D3">
        <w:rPr>
          <w:lang w:val="en-US"/>
        </w:rPr>
        <w:t xml:space="preserve"> </w:t>
      </w:r>
      <w:r w:rsidRPr="0080161C">
        <w:rPr>
          <w:lang w:val="en-US"/>
        </w:rPr>
        <w:t xml:space="preserve">and maximum inject time was set to </w:t>
      </w:r>
      <w:r w:rsidR="0061436D">
        <w:rPr>
          <w:lang w:val="en-US"/>
        </w:rPr>
        <w:t>“</w:t>
      </w:r>
      <w:r w:rsidRPr="0080161C">
        <w:rPr>
          <w:lang w:val="en-US"/>
        </w:rPr>
        <w:t>auto</w:t>
      </w:r>
      <w:r w:rsidR="0061436D">
        <w:rPr>
          <w:lang w:val="en-US"/>
        </w:rPr>
        <w:t>”</w:t>
      </w:r>
      <w:r w:rsidRPr="0080161C">
        <w:rPr>
          <w:lang w:val="en-US"/>
        </w:rPr>
        <w:t>.</w:t>
      </w:r>
      <w:r w:rsidR="001E62D3">
        <w:rPr>
          <w:lang w:val="en-US"/>
        </w:rPr>
        <w:t xml:space="preserve"> </w:t>
      </w:r>
      <w:r w:rsidRPr="0080161C">
        <w:rPr>
          <w:lang w:val="en-US"/>
        </w:rPr>
        <w:t>Auxiliary temperatures were set to 280</w:t>
      </w:r>
      <w:r w:rsidR="0061436D">
        <w:rPr>
          <w:lang w:val="en-US"/>
        </w:rPr>
        <w:t> </w:t>
      </w:r>
      <w:r w:rsidRPr="0080161C">
        <w:rPr>
          <w:lang w:val="en-US"/>
        </w:rPr>
        <w:t>°C for both transfer lines 1 and 2. MS transfer line temperature was set to 250</w:t>
      </w:r>
      <w:r w:rsidR="0061436D">
        <w:rPr>
          <w:lang w:val="en-US"/>
        </w:rPr>
        <w:t> </w:t>
      </w:r>
      <w:r w:rsidRPr="0080161C">
        <w:rPr>
          <w:lang w:val="en-US"/>
        </w:rPr>
        <w:t>°C and the temperature of the electron ionization source was set to 300</w:t>
      </w:r>
      <w:r w:rsidR="0061436D">
        <w:rPr>
          <w:lang w:val="en-US"/>
        </w:rPr>
        <w:t> </w:t>
      </w:r>
      <w:r w:rsidRPr="0080161C">
        <w:rPr>
          <w:lang w:val="en-US"/>
        </w:rPr>
        <w:t>°C. EI was performed at 70</w:t>
      </w:r>
      <w:r w:rsidR="00493532">
        <w:rPr>
          <w:lang w:val="en-US"/>
        </w:rPr>
        <w:t> </w:t>
      </w:r>
      <w:r w:rsidRPr="0080161C">
        <w:rPr>
          <w:lang w:val="en-US"/>
        </w:rPr>
        <w:t xml:space="preserve">eV energy, a filament delay was set to 5.4 </w:t>
      </w:r>
      <w:r w:rsidR="00493532">
        <w:rPr>
          <w:lang w:val="en-US"/>
        </w:rPr>
        <w:t> </w:t>
      </w:r>
      <w:r w:rsidRPr="0080161C">
        <w:rPr>
          <w:lang w:val="en-US"/>
        </w:rPr>
        <w:t>min. Nitrogen for supply of</w:t>
      </w:r>
      <w:r w:rsidR="0061436D">
        <w:rPr>
          <w:lang w:val="en-US"/>
        </w:rPr>
        <w:t xml:space="preserve"> </w:t>
      </w:r>
      <w:r w:rsidRPr="0080161C">
        <w:rPr>
          <w:lang w:val="en-US"/>
        </w:rPr>
        <w:t>the C-Trap and HCD cell of the GC Orbitrap had a minimum purity of 99.999% (Lind</w:t>
      </w:r>
      <w:r w:rsidR="005A457D">
        <w:rPr>
          <w:lang w:val="en-US"/>
        </w:rPr>
        <w:t>e</w:t>
      </w:r>
      <w:r w:rsidRPr="0080161C">
        <w:rPr>
          <w:lang w:val="en-US"/>
        </w:rPr>
        <w:t xml:space="preserve">, Munich, Germany), and was further dried, using a moisture filter (the vendor specifies a gas quality of 6.0 after passage; </w:t>
      </w:r>
      <w:proofErr w:type="spellStart"/>
      <w:r w:rsidRPr="0080161C">
        <w:rPr>
          <w:lang w:val="en-US"/>
        </w:rPr>
        <w:t>Thermo</w:t>
      </w:r>
      <w:proofErr w:type="spellEnd"/>
      <w:r w:rsidR="0031277E" w:rsidRPr="0031277E">
        <w:rPr>
          <w:lang w:val="en-US"/>
        </w:rPr>
        <w:t xml:space="preserve"> </w:t>
      </w:r>
      <w:r w:rsidR="0031277E" w:rsidRPr="0080161C">
        <w:rPr>
          <w:lang w:val="en-US"/>
        </w:rPr>
        <w:t>Fisher Scientific</w:t>
      </w:r>
      <w:r w:rsidRPr="0080161C">
        <w:rPr>
          <w:lang w:val="en-US"/>
        </w:rPr>
        <w:t xml:space="preserve">, Bremen, Germany). </w:t>
      </w:r>
    </w:p>
    <w:sectPr w:rsidR="0080161C" w:rsidRPr="0080161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61C"/>
    <w:rsid w:val="001E62D3"/>
    <w:rsid w:val="0031277E"/>
    <w:rsid w:val="00493532"/>
    <w:rsid w:val="005A457D"/>
    <w:rsid w:val="0061436D"/>
    <w:rsid w:val="0065398A"/>
    <w:rsid w:val="00742F53"/>
    <w:rsid w:val="0080161C"/>
    <w:rsid w:val="00BB346F"/>
    <w:rsid w:val="00CD3A0F"/>
    <w:rsid w:val="00DD2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DF1F9"/>
  <w15:chartTrackingRefBased/>
  <w15:docId w15:val="{21B64CA9-FD6C-4D90-8605-9851E5A5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nico.ueberschaar</dc:creator>
  <cp:keywords/>
  <dc:description/>
  <cp:lastModifiedBy>Nico Ueberschaar</cp:lastModifiedBy>
  <cp:revision>7</cp:revision>
  <dcterms:created xsi:type="dcterms:W3CDTF">2022-01-06T08:12:00Z</dcterms:created>
  <dcterms:modified xsi:type="dcterms:W3CDTF">2024-06-21T11:09:00Z</dcterms:modified>
</cp:coreProperties>
</file>